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2" w:rsidRPr="007E5BF2" w:rsidRDefault="007E5BF2" w:rsidP="007E5BF2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7E5BF2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форм налоговых регистров и правил их составления</w:t>
      </w:r>
    </w:p>
    <w:p w:rsidR="007E5BF2" w:rsidRPr="007E5BF2" w:rsidRDefault="007E5BF2" w:rsidP="007E5BF2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7E5BF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Постановление Правительства Республики Казахстан от 9 ноября 2011 года № 1311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В соответствии с </w:t>
      </w:r>
      <w:hyperlink r:id="rId4" w:anchor="z92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подпунктом 2)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пункта 2 статьи 77 Кодекса Республики Казахстан от 10 декабря 2008 года «О налогах и других обязательных платежах в бюджет» (Налоговый кодекс) Правительство Республики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Казахстан</w:t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ПОСТАНОВЛЯЕТ</w:t>
      </w:r>
      <w:proofErr w:type="spellEnd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0" w:name="z2"/>
      <w:bookmarkEnd w:id="0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Утвердить прилагаемые: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" w:name="z3"/>
      <w:bookmarkEnd w:id="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 </w:t>
      </w:r>
      <w:hyperlink r:id="rId5" w:anchor="z13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форму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регистра по применению инвестиционных налоговых преференций;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" w:name="z4"/>
      <w:bookmarkEnd w:id="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 </w:t>
      </w:r>
      <w:hyperlink r:id="rId6" w:anchor="z1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форму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регистра по определению стоимостных балансов групп (подгрупп) фиксированных активов и последующим расходам по фиксированным активам;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" w:name="z5"/>
      <w:bookmarkEnd w:id="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 </w:t>
      </w:r>
      <w:hyperlink r:id="rId7" w:anchor="z2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форму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регистра по производным финансовым инструментам;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" w:name="z6"/>
      <w:bookmarkEnd w:id="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 </w:t>
      </w:r>
      <w:hyperlink r:id="rId8" w:anchor="z33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форму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регистра по суммам управленческих и общеадминистративных расходов юридического лица-нерезидента, отнесенным на вычеты его постоянным учреждением в Республике Казахстан;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" w:name="z7"/>
      <w:bookmarkEnd w:id="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 </w:t>
      </w:r>
      <w:hyperlink r:id="rId9" w:anchor="z39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форму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регистра по товарам, приобретенным налогоплательщиками, осуществляющими реализацию указанных товаров в торговых объектах, в том числе на торговых рынках;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" w:name="z8"/>
      <w:bookmarkEnd w:id="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 </w:t>
      </w:r>
      <w:hyperlink r:id="rId10" w:anchor="z43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Правила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составления форм налоговых регистров.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" w:name="z9"/>
      <w:bookmarkEnd w:id="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Министерству финансов Республики Казахстан принять необходимые меры, вытекающие из настоящего постановления.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" w:name="z10"/>
      <w:bookmarkEnd w:id="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Настоящее постановление вводится в действие с 1 января 2012 года и подлежит официальному опубликованию.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      Премьер-Министр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 xml:space="preserve">      Республики Казахстан                       К. </w:t>
      </w:r>
      <w:proofErr w:type="spellStart"/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Масимов</w:t>
      </w:r>
      <w:proofErr w:type="spellEnd"/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постановлением Правительства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9 ноября 2011 года № 1311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форма     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Налоговый регистр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применению инвестиционных налоговых преференций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 _ _ _ _ _ _ _ _ _ _ _ _              _ _ _ _ _ _ _ _ _ _ _ 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1. РНН |_|_|_|_|_|_|_|_|_|_|_|_| 2. ИИН/БИН |_|_|_|_|_|_|_|_|_|_|_|_|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3. Наименование налогоплательщика 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4. Налоговый период: год 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Вычеты по инвестиционным налоговым преференциям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   (тенге)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997"/>
        <w:gridCol w:w="1239"/>
        <w:gridCol w:w="1239"/>
        <w:gridCol w:w="1118"/>
        <w:gridCol w:w="1844"/>
        <w:gridCol w:w="1844"/>
        <w:gridCol w:w="1844"/>
      </w:tblGrid>
      <w:tr w:rsidR="007E5BF2" w:rsidTr="007E5BF2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нова-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объекта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префе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ренции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ввода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эксплу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тацию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основног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 его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наличии)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Номер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контракта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 его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Периоды,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которые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предо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тавлены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префе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ренции</w:t>
            </w:r>
            <w:proofErr w:type="spellEnd"/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объекта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преференции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(основного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средства),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(или) расходов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реконструкцию,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модернизацию,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подлежащие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отнесению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вычеты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объекта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преференции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(основного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средства),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(или) расходов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реконструкцию,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модернизацию,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отнесенные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вычеты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налоговом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периоде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Остаточная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объекта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преференции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(основного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средства),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(или)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расходов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реконструкцию,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модернизацию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(графа 6 –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графа 7)</w:t>
            </w:r>
          </w:p>
        </w:tc>
      </w:tr>
      <w:tr w:rsidR="007E5BF2" w:rsidTr="007E5BF2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7E5BF2" w:rsidTr="007E5BF2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rPr>
          <w:trHeight w:val="15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150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(строка заполняется только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итогу формы)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16"/>
                <w:szCs w:val="20"/>
              </w:rPr>
            </w:pPr>
          </w:p>
        </w:tc>
      </w:tr>
    </w:tbl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руководителя (налогоплательщика), печать)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главного бухгалтера)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лица, ответственного за составление налогового регистра)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(Дата составления налогового регистра)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постановлением Правительства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9 ноября 2011 года № 1311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форма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Налоговый регистр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определению стоимостных балансов групп (подгрупп)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фиксированных активов и последующим расходам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фиксированным активам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 _ _ _ _ _ _ _ _ _ _ _ _              _ _ _ _ _ _ _ _ _ _ _ 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1. РНН |_|_|_|_|_|_|_|_|_|_|_|_| 2. ИИН/БИН |_|_|_|_|_|_|_|_|_|_|_|_|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3. Ф.И.О. или наименование налогоплательщика 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4. Налоговый период: год ________________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lastRenderedPageBreak/>
        <w:t>Амортизационные отчисления и другие вычеты по фиксированным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активам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4620"/>
        <w:gridCol w:w="1615"/>
        <w:gridCol w:w="1737"/>
        <w:gridCol w:w="1737"/>
      </w:tblGrid>
      <w:tr w:rsidR="007E5BF2" w:rsidTr="007E5BF2">
        <w:trPr>
          <w:trHeight w:val="915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Наименование стоимостных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показателей и вычетов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Здания,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сооружения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(за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исключением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нефтяных,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газовых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скважин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передаточных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устройств)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Оставшиеся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группы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Всего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активам</w:t>
            </w: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Стоимостный баланс подгрупп (групп)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начало налогового периода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Стоимость поступивших 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 подгрупп (групп)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Стоимость выбывших 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 подгрупп (групп)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Последующие расходы, относимые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вычеты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Последующие расходы, относимые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увеличение стоимостного баланса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 (групп)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Стоимостный баланс подгрупп (групп)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конец налогового периода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Величина стоимостного баланса группы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(II,III,IV) при выбытии всех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фиксированных активов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Величина стоимостного баланса подгрупп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(группы) менее 300 месячных расчетных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Стоимостный баланс подгрупп (групп)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конец налогового периода с учетом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корректировок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Расшифровка амортизационных отчислений и других вычетов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фиксированным активам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   (тенге)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683"/>
        <w:gridCol w:w="858"/>
        <w:gridCol w:w="1330"/>
        <w:gridCol w:w="1448"/>
        <w:gridCol w:w="1448"/>
        <w:gridCol w:w="1684"/>
        <w:gridCol w:w="1684"/>
      </w:tblGrid>
      <w:tr w:rsidR="007E5BF2" w:rsidTr="007E5BF2">
        <w:trPr>
          <w:trHeight w:val="345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соответствии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 ГК РК КОФ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группы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Предельная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норма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амортиз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отчислении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(%)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Применяемая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норма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амортиз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отчислений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(%)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Стоимостные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балансы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(групп)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начало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налогового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периода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поступивших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(группы)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выбывших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(группы)</w:t>
            </w:r>
          </w:p>
        </w:tc>
      </w:tr>
      <w:tr w:rsidR="007E5BF2" w:rsidTr="007E5BF2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7E5BF2" w:rsidTr="007E5BF2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Здания, строения (за исключением нефтяных, газовых скважин и передаточных устройств)</w:t>
            </w:r>
          </w:p>
        </w:tc>
      </w:tr>
      <w:tr w:rsidR="007E5BF2" w:rsidTr="007E5BF2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(строка заполняется только по итогу формы):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Оставшиеся группы фиксированных активов</w:t>
            </w:r>
          </w:p>
        </w:tc>
      </w:tr>
      <w:tr w:rsidR="007E5BF2" w:rsidTr="007E5BF2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(строка заполняется только по итогу формы):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      Продолжение таблицы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249"/>
        <w:gridCol w:w="1493"/>
        <w:gridCol w:w="1371"/>
        <w:gridCol w:w="1371"/>
        <w:gridCol w:w="1737"/>
        <w:gridCol w:w="1615"/>
        <w:gridCol w:w="1737"/>
      </w:tblGrid>
      <w:tr w:rsidR="007E5BF2" w:rsidTr="007E5BF2">
        <w:trPr>
          <w:trHeight w:val="345"/>
        </w:trPr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Последу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ю-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щие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расходы,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относимые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 вычеты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Последующие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расходы,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относимые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увеличение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стоимос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баланса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(группы)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Стоимос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балансы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(групп)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конец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налогового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периода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Аморт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зационные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отчисления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Величина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баланса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группы (II,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III, IV) при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выбытии всех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фиксированных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Величина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баланса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подгрупп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менее 300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месячных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расчетных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Стоимостные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балансы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подгрупп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(групп)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конец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налогового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периода с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учетом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корректировок</w:t>
            </w:r>
          </w:p>
        </w:tc>
      </w:tr>
      <w:tr w:rsidR="007E5BF2" w:rsidTr="007E5BF2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</w:tr>
      <w:tr w:rsidR="007E5BF2" w:rsidTr="007E5BF2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Здания, строения (за исключением нефтяных, газовых скважин и передаточных устройств)</w:t>
            </w:r>
          </w:p>
        </w:tc>
      </w:tr>
      <w:tr w:rsidR="007E5BF2" w:rsidTr="007E5BF2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Оставшиеся группы фиксированных активов</w:t>
            </w:r>
          </w:p>
        </w:tc>
      </w:tr>
      <w:tr w:rsidR="007E5BF2" w:rsidTr="007E5BF2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Амортизационные отчисления по фиксированным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активам, впервые введенным в эксплуатацию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на территории Республики Казахстан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   (тенге)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883"/>
        <w:gridCol w:w="761"/>
        <w:gridCol w:w="761"/>
        <w:gridCol w:w="1127"/>
        <w:gridCol w:w="1005"/>
        <w:gridCol w:w="1249"/>
        <w:gridCol w:w="1249"/>
        <w:gridCol w:w="1127"/>
        <w:gridCol w:w="883"/>
        <w:gridCol w:w="1005"/>
      </w:tblGrid>
      <w:tr w:rsidR="007E5BF2" w:rsidTr="007E5BF2">
        <w:tc>
          <w:tcPr>
            <w:tcW w:w="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фикс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рован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вов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соот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ветст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вии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ГК РК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КОФ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ввода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гру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Предел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норма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зацион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отчис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лении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(%)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Прим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няемая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норма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зацион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отчис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лений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Двойная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норма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зационных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отчис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лений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(%)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поступи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ших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фикси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рованных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активов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зацион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отчис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подлежа-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щие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вычеты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пределах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двойной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нормы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аморти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точная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мость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фикси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рован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выбытия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фикс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рован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актива</w:t>
            </w:r>
          </w:p>
        </w:tc>
      </w:tr>
      <w:tr w:rsidR="007E5BF2" w:rsidTr="007E5BF2">
        <w:tc>
          <w:tcPr>
            <w:tcW w:w="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7E5BF2" w:rsidTr="007E5BF2">
        <w:tc>
          <w:tcPr>
            <w:tcW w:w="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(строка заполняется только по итогу формы):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руководителя (налогоплательщика), печать)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главного бухгалтера)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лица, ответственного за составление налогового регистра)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(Дата составления налогового регистра)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постановлением Правительства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9 ноября 2011 года № 1311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форма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Налоговый регистр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производным финансовым инструментам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 _ _ _ _ _ _ _ _ _ _ _ _              _ _ _ _ _ _ _ _ _ _ _ 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1. РНН |_|_|_|_|_|_|_|_|_|_|_|_| 2. ИИН/БИН |_|_|_|_|_|_|_|_|_|_|_|_|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3. Ф.И.О. или наименование налогоплательщика 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4. Налоговый период: год ________________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Операции по производным финансовым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инструментам, за исключением свопа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 (тенге)</w:t>
      </w:r>
    </w:p>
    <w:tbl>
      <w:tblPr>
        <w:tblW w:w="101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1036"/>
        <w:gridCol w:w="911"/>
        <w:gridCol w:w="1207"/>
        <w:gridCol w:w="1540"/>
        <w:gridCol w:w="1067"/>
        <w:gridCol w:w="1315"/>
        <w:gridCol w:w="1288"/>
        <w:gridCol w:w="1288"/>
      </w:tblGrid>
      <w:tr w:rsidR="007E5BF2" w:rsidTr="007E5BF2"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контр-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агента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РНН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агента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ИИН/БИН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агента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налоговой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 стране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резиденства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нерезидента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Хедж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(Приме-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приме-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Поставка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базового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(Прим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приме-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открытия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контракта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испо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или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досроч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прекра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щения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действия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контракта</w:t>
            </w:r>
          </w:p>
        </w:tc>
      </w:tr>
      <w:tr w:rsidR="007E5BF2" w:rsidTr="007E5BF2"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7E5BF2" w:rsidTr="007E5BF2"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Итого (строка заполняется только по итогу формы)</w:t>
            </w:r>
          </w:p>
        </w:tc>
      </w:tr>
    </w:tbl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      Продолжение таблицы</w:t>
      </w:r>
    </w:p>
    <w:tbl>
      <w:tblPr>
        <w:tblW w:w="79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820"/>
        <w:gridCol w:w="2644"/>
      </w:tblGrid>
      <w:tr w:rsidR="007E5BF2" w:rsidTr="007E5BF2"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Поступление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производным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финансовым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инструментам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производным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финансовым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инструментам</w:t>
            </w:r>
          </w:p>
        </w:tc>
        <w:tc>
          <w:tcPr>
            <w:tcW w:w="2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Превышение (тенге)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(графа 10 - графа 11)</w:t>
            </w:r>
          </w:p>
        </w:tc>
      </w:tr>
      <w:tr w:rsidR="007E5BF2" w:rsidTr="007E5BF2"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7E5BF2" w:rsidTr="007E5BF2"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Операции по свопу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 (тенге)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883"/>
        <w:gridCol w:w="883"/>
        <w:gridCol w:w="883"/>
        <w:gridCol w:w="1249"/>
        <w:gridCol w:w="1127"/>
        <w:gridCol w:w="1249"/>
        <w:gridCol w:w="1005"/>
        <w:gridCol w:w="1005"/>
        <w:gridCol w:w="1005"/>
      </w:tblGrid>
      <w:tr w:rsidR="007E5BF2" w:rsidTr="007E5BF2">
        <w:tc>
          <w:tcPr>
            <w:tcW w:w="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мено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контр-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агента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РНН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агента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ИИН/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агента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налоговой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стране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резиден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нерези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Хеджир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(Приме-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приме-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Поставка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базового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актива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Примен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/Не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приме-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няется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Посту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свопу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 свопу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Прев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(тенге)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(графа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8 -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графа 9)</w:t>
            </w:r>
          </w:p>
        </w:tc>
      </w:tr>
      <w:tr w:rsidR="007E5BF2" w:rsidTr="007E5BF2">
        <w:tc>
          <w:tcPr>
            <w:tcW w:w="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7E5BF2" w:rsidTr="007E5BF2">
        <w:tc>
          <w:tcPr>
            <w:tcW w:w="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(строка заполняется только по итогу формы)</w:t>
            </w:r>
          </w:p>
        </w:tc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руководителя (налогоплательщика), печать)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главного бухгалтера)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лица, ответственного за составление налогового регистра)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(Дата составления налогового регистра)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постановлением Правительства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9 ноября 2011 года № 1311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форма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Налоговый регистр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суммам управленческих и общеадминистративных расходов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юридического лица-нерезидента, отнесенным на вычеты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его постоянным учреждением в Республике Казахстан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 _ _ _ _ _ _ _ _ _ _ _ _              _ _ _ _ _ _ _ _ _ _ _ 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1. РНН |_|_|_|_|_|_|_|_|_|_|_|_| 2. ИИН/БИН |_|_|_|_|_|_|_|_|_|_|_|_|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3. Наименование налогоплательщика ___________________________________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4. Налоговый период: год ________________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Данные финансовой отчетности юридического лица-нерезидента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902"/>
        <w:gridCol w:w="1525"/>
        <w:gridCol w:w="1562"/>
        <w:gridCol w:w="1898"/>
        <w:gridCol w:w="1424"/>
        <w:gridCol w:w="2646"/>
      </w:tblGrid>
      <w:tr w:rsidR="007E5BF2" w:rsidTr="007E5BF2">
        <w:trPr>
          <w:trHeight w:val="825"/>
        </w:trPr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валюты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Общая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совокупного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годового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дохода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целом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Общая 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расходов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оплате труда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персонала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 целом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Первоначальная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(текущая)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дств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ц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елом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Балансовая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дств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 ц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елом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Общая 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расходов, в том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числе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управленческие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общеадминистративные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расходы</w:t>
            </w:r>
          </w:p>
        </w:tc>
      </w:tr>
      <w:tr w:rsidR="007E5BF2" w:rsidTr="007E5BF2">
        <w:trPr>
          <w:trHeight w:val="255"/>
        </w:trPr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7E5BF2" w:rsidTr="007E5BF2">
        <w:trPr>
          <w:trHeight w:val="255"/>
        </w:trPr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KZT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Данные финансовой отчетности постоянного учреждения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юридического лица-нерезидента в Республике Казахстан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903"/>
        <w:gridCol w:w="1795"/>
        <w:gridCol w:w="1527"/>
        <w:gridCol w:w="1902"/>
        <w:gridCol w:w="1527"/>
        <w:gridCol w:w="2302"/>
      </w:tblGrid>
      <w:tr w:rsidR="007E5BF2" w:rsidTr="007E5BF2">
        <w:trPr>
          <w:trHeight w:val="825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валюты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совокупного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годового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дохода,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полученного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юридическим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лицо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нерезидентом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осуществления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деятельности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Республике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Казахстан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через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постоянное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учреждение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Общая 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расходов по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оплате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труда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персонала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постоянного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учреждения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Первоначальная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(текущая)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постоянного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учреждения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Балансовая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постоянного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учреждения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Общая 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расходов, в том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числе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управленческие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общеадминис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ративные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расходы,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относимые на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вычеты постоянному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учреждению</w:t>
            </w:r>
          </w:p>
        </w:tc>
      </w:tr>
      <w:tr w:rsidR="007E5BF2" w:rsidTr="007E5BF2">
        <w:trPr>
          <w:trHeight w:val="255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7E5BF2" w:rsidTr="007E5BF2">
        <w:trPr>
          <w:trHeight w:val="255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KZT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Постатейная расшифровка общей суммы управленческих и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общеадминистративных расходов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3623"/>
        <w:gridCol w:w="1646"/>
        <w:gridCol w:w="1522"/>
        <w:gridCol w:w="1646"/>
        <w:gridCol w:w="1522"/>
      </w:tblGrid>
      <w:tr w:rsidR="007E5BF2" w:rsidTr="007E5BF2">
        <w:tc>
          <w:tcPr>
            <w:tcW w:w="3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 расходов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юридического лиц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нерезидента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 расходов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постоянного учреждения</w:t>
            </w:r>
          </w:p>
        </w:tc>
      </w:tr>
      <w:tr w:rsidR="007E5BF2" w:rsidTr="007E5BF2">
        <w:trPr>
          <w:trHeight w:val="67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5BF2" w:rsidRDefault="007E5BF2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5BF2" w:rsidRDefault="007E5BF2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национальной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валюте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иностранной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валюте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национальной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валюте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иностранной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валюте</w:t>
            </w: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 труда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работников, относящихся к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административному персоналу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содержание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административного аппарата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управления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содержание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обслуживание технических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 управления, узлов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связи, средств сигнализации 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других технических средств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управления, не относящихся к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производству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амортизацию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основных средств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общехозяйственного назначения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 услуг банка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Командировочные расходы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административного персонала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управления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 услуг связи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по аренде основных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средств общехозяйственного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назначения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коммунальных услуг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канцелярских товаров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Налоги, сборы и отчисления с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имущества, недвижимости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консультационных услуг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 аудиторских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услуг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оплату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информационных услуг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Расходы на охрану труда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работников, расходы на охрану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субъекта, противопожарную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охрану и другие расходы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общехозяйственного характера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Прочие: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Итого (строка заполняется только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 итогу формы)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руководителя (налогоплательщика), печать)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главного бухгалтера)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лица, ответственного за составление налогового регистра)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(Дата составления налогового регистра)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постановлением Правительства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9 ноября 2011 года № 1311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форма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Налоговый регистр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товарам, приобретенным налогоплательщиками, осуществляющими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реализацию указанных товаров в торговых объектах,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в том числе на торговых рынках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 _ _ _ _ _ _ _ _ _ _ _ _              _ _ _ _ _ _ _ _ _ _ _ 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1. РНН |_|_|_|_|_|_|_|_|_|_|_|_| 2. ИИН/БИН |_|_|_|_|_|_|_|_|_|_|_|_|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3. Налоговый период: месяц _________________ год: ___________________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4. Ф.И.О. или наименование налогоплательщика ________________________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Операции по приобретенным товарам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   (тенге)</w:t>
      </w:r>
    </w:p>
    <w:tbl>
      <w:tblPr>
        <w:tblW w:w="104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74"/>
        <w:gridCol w:w="1131"/>
        <w:gridCol w:w="1009"/>
        <w:gridCol w:w="1009"/>
        <w:gridCol w:w="1009"/>
        <w:gridCol w:w="886"/>
        <w:gridCol w:w="1009"/>
        <w:gridCol w:w="1009"/>
        <w:gridCol w:w="886"/>
        <w:gridCol w:w="1009"/>
        <w:gridCol w:w="1254"/>
      </w:tblGrid>
      <w:tr w:rsidR="007E5BF2" w:rsidTr="007E5BF2">
        <w:tc>
          <w:tcPr>
            <w:tcW w:w="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Наимен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постав-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РНН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ИИН/БИН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поста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прио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ретения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товара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нова-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товара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счет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фактуры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или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пер-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вич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доку-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мента</w:t>
            </w:r>
            <w:proofErr w:type="spellEnd"/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выписки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сче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фактуры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или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первич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доку-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мента</w:t>
            </w:r>
            <w:proofErr w:type="spellEnd"/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Сто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мость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товара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без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учета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НДС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НДС,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указа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счете-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фактуре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(тенге)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стоимость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товара с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учетом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суммы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НДС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(графа 9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+ графа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10)</w:t>
            </w:r>
          </w:p>
        </w:tc>
      </w:tr>
      <w:tr w:rsidR="007E5BF2" w:rsidTr="007E5BF2">
        <w:tc>
          <w:tcPr>
            <w:tcW w:w="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7E5BF2" w:rsidTr="007E5BF2">
        <w:tc>
          <w:tcPr>
            <w:tcW w:w="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за день (строка заполняется только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 итогу формы)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  <w:tr w:rsidR="007E5BF2" w:rsidTr="007E5BF2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Итого за месяц (строка заполняется только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 итогу формы)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5BF2" w:rsidRDefault="007E5BF2">
            <w:pPr>
              <w:rPr>
                <w:sz w:val="20"/>
                <w:szCs w:val="20"/>
              </w:rPr>
            </w:pPr>
          </w:p>
        </w:tc>
      </w:tr>
    </w:tbl>
    <w:p w:rsidR="007E5BF2" w:rsidRDefault="007E5BF2" w:rsidP="007E5BF2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руководителя (налогоплательщика), печать)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главного бухгалтера)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(Ф.И.О., подпись лица, ответственного за составление налогового регистра)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(Дата составления налогового регистра)</w:t>
      </w:r>
    </w:p>
    <w:p w:rsidR="007E5BF2" w:rsidRDefault="007E5BF2" w:rsidP="007E5BF2">
      <w:pPr>
        <w:pStyle w:val="a3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Утверждены     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постановлением Правительства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9 ноября 2011 года № 1311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Правила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составления форм налоговых регистров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1. Общие положения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Настоящие Правила составления форм налоговых регистров (далее - Правила) разработаны в соответствии с </w:t>
      </w:r>
      <w:hyperlink r:id="rId11" w:anchor="z92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Кодексом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 от 10 декабря 2008 года "О налогах и других обязательных платежах в бюджет" (Налоговый Кодекс) и </w:t>
      </w:r>
      <w:hyperlink r:id="rId12" w:anchor="z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Законом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 (далее - Закон о введении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и определяют порядок составления налоговых регистров.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" w:name="z46"/>
      <w:bookmarkEnd w:id="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Налоговые регистры содержат информацию об объектах налогообложения и (или) объектах, связанных с налогообложением, налогоплательщика.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" w:name="z47"/>
      <w:bookmarkEnd w:id="1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Налоговые регистры заполняются одновременно с формой налоговой отчетности за налоговый период, по которому представляется форма налоговой отчетности.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" w:name="z48"/>
      <w:bookmarkEnd w:id="1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4. В налоговом регистре указываются общие сведения о налогоплательщике: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" w:name="z49"/>
      <w:bookmarkEnd w:id="1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РНН - регистрационный номер налогоплательщика;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" w:name="z50"/>
      <w:bookmarkEnd w:id="13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ИИН/БИН - индивидуальный идентификационный или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бизнес-идентификационный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 налогоплательщика.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" w:name="z51"/>
      <w:bookmarkEnd w:id="1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Индивидуальный идентификационный (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бизнес-идентификационный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номер подлежит заполнению в соответствии с </w:t>
      </w:r>
      <w:hyperlink r:id="rId13" w:anchor="z39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Законом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 от 12 января 2007 года "О национальных реестрах идентификационных номеров";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" w:name="z52"/>
      <w:bookmarkEnd w:id="1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фамилия, имя, отчество (при его наличии) или наименование налогоплательщика;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" w:name="z53"/>
      <w:bookmarkEnd w:id="1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налоговый период, за который составляется форма налогового регистра;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" w:name="z54"/>
      <w:bookmarkEnd w:id="17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5) фамилия, имя, отчество (при его наличии) руководителя (налогоплательщика) или лица его заменяющего и ставится его подпись и печать (при ее наличии) налогоплательщика;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" w:name="z55"/>
      <w:bookmarkEnd w:id="18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6) фамилия, имя, отчество (при его наличии) главного бухгалтера налогоплательщика (при его наличии) и ставится его подпись;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" w:name="z56"/>
      <w:bookmarkEnd w:id="1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фамилия, имя, отчество (при его наличии) должностного или иного лица, заполнившего и ответственного за составление налогового регистра, и ставится его подпись;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0" w:name="z57"/>
      <w:bookmarkEnd w:id="2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дата составления налогового регистра.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1" w:name="z58"/>
      <w:bookmarkEnd w:id="21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Отрицательные значения сумм обозначаются знаком минус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"-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" в соответствующей строке определенной графы.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2" w:name="z59"/>
      <w:bookmarkEnd w:id="2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Налоговые регистры представляются должностным лицам органов налоговой службы при проведении документальных налоговых проверок на бумажных носителях и (или) на электронных носителях - по требованию должностных лиц органов налоговой службы, осуществляющих проверку.</w:t>
      </w:r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3" w:name="z60"/>
      <w:bookmarkEnd w:id="2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7. При отсутствии показателей соответствующие ячейки налогового регистра не заполняются.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2. Составление формы налогового регистра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 применению инвестиционных налоговых преференций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Настоящая форма налогового регистра по применению инвестиционных налоговых преференций предназначена для определения стоимости объектов преференции, подлежащей отнесению на вычеты.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4" w:name="z63"/>
      <w:bookmarkEnd w:id="2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В таблице "Вычеты по инвестиционным преференциям" указывается: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5" w:name="z64"/>
      <w:bookmarkEnd w:id="2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6" w:name="z65"/>
      <w:bookmarkEnd w:id="2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наименование объекта преференций (основного средства);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7" w:name="z66"/>
      <w:bookmarkEnd w:id="2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дата ввода в эксплуатацию основного средства (при его наличии);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8" w:name="z67"/>
      <w:bookmarkEnd w:id="2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графе 4 - номер и дата контракта в рамках инвестиционного проекта, заключенного до 1 января 2009 года в соответствии с </w:t>
      </w:r>
      <w:hyperlink r:id="rId14" w:anchor="z2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Законом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 от 8 января 2003 года "Об инвестициях";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9" w:name="z68"/>
      <w:bookmarkEnd w:id="2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графе 5 - периоды (года) начала и окончания срока предоставления инвестиции в соответствии с заключенным контрактом;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0" w:name="z69"/>
      <w:bookmarkEnd w:id="3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стоимость объекта преференций (основного средства), и (или) расходов на реконструкцию, модернизацию, подлежащих отнесению на вычеты.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1" w:name="z70"/>
      <w:bookmarkEnd w:id="3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 графе 7 - стоимость объекта преференций (основного средства), и (или) расходов на реконструкцию, модернизацию, отнесенная на вычеты в налоговом периоде.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2" w:name="z71"/>
      <w:bookmarkEnd w:id="3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в графе 8 - остаточная стоимость объекта преференций (основного средства), и (или) расходов на реконструкцию, модернизацию, которая в следующем налоговом периоде подлежит переносу в соответствующие строки графы 6, в течение срока действия преференции, определяемая как разница величин, указанных в графах 6 и 7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3" w:name="z72"/>
      <w:bookmarkEnd w:id="3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10. В случае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если в налоговом регистре допущено отражение не 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4" w:name="z73"/>
      <w:bookmarkEnd w:id="3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5" w:name="z74"/>
      <w:bookmarkEnd w:id="35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в случае обнаружения ошибок в графах 2, 3, 4 или 5 налогового регистра в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дополнительном налоговом регистре указываются соответствующие реквизиты. При этом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случае если допущена ошибка в одной или нескольких графах, в дополнительном налоговом регистре отражаются реквизиты всех указанных граф;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6" w:name="z75"/>
      <w:bookmarkEnd w:id="3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случае обнаружения ошибки в графах 6, 7 или 8 налогового регистра: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7" w:name="z76"/>
      <w:bookmarkEnd w:id="3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2, 3, 4 и 5 дополнительного налогового регистра указываются реквизиты граф 2, 3, 4 и 5 налогового регистра;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8" w:name="z77"/>
      <w:bookmarkEnd w:id="3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6, 7 или 8 дополнительного налогового регистра указывается сумма выявленной разницы по сравнению с суммами, отраженными в графах 6, 7 или 8 налогового регистра.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9" w:name="z78"/>
      <w:bookmarkEnd w:id="39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 внесении изменений, направленных на уменьшение значений граф 6, 7 или 8 налогового регистра, сумма выявленной разницы в графах 6, 7 или 8 дополнительного налогового регистра указывается со знаком минус "-";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0" w:name="z79"/>
      <w:bookmarkEnd w:id="4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случае необходимости дополнительного внесения в налоговый регистр фиксированного актива дополнительный налоговый регистр составляется в соответствии с </w:t>
      </w:r>
      <w:hyperlink r:id="rId15" w:anchor="z63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пунктом 9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настоящих Правил.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При этом в такой дополнительный налоговый регистр необходимо указать номер строки, следующей за последней строкой в налоговом регистре за период, в который вносятся дополнения.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1" w:name="z80"/>
      <w:bookmarkEnd w:id="4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2" w:name="z81"/>
      <w:bookmarkEnd w:id="4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12. К дополнительному налоговому регистру прилагается письменное обоснование, которое подписывается лицами, составившими дополнительный налоговый регистр, и заверяется печатью (при ее наличии) налогоплательщика, с указанием: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3" w:name="z82"/>
      <w:bookmarkEnd w:id="4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причины внесения изменений и (или) дополнений в налоговый регистр;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4" w:name="z83"/>
      <w:bookmarkEnd w:id="4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дата ввода в эксплуатацию основного средства (при его наличии);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5" w:name="z84"/>
      <w:bookmarkEnd w:id="4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номера и даты контракта (при его наличии);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6" w:name="z85"/>
      <w:bookmarkEnd w:id="4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номера строки налогового регистра, в который вносятся изменения;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7" w:name="z86"/>
      <w:bookmarkEnd w:id="4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даты составления письменного обоснования.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3. Составление формы налогового регистра по определению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стоимостных балансов групп (подгрупп) фиксированных активов и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последующим расходам по фиксированным активам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Настоящая форма налогового регистра предназначена для определения стоимостных балансов групп (подгрупп) фиксированных активов и последующим расходам по фиксированным активам в целях налогообложения в соответствии с </w:t>
      </w:r>
      <w:hyperlink r:id="rId16" w:anchor="z932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8" w:name="z89"/>
      <w:bookmarkEnd w:id="4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14. В таблице "Амортизационные отчисления и другие вычеты по фиксированным активам" указываются: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9" w:name="z90"/>
      <w:bookmarkEnd w:id="4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0" w:name="z91"/>
      <w:bookmarkEnd w:id="5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наименование стоимостных показателей и вычетов по фиксированным активам;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1" w:name="z92"/>
      <w:bookmarkEnd w:id="5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показатели, предназначенные для отражения вычетов по зданиям, сооружениям (за исключением нефтяных, газовых скважин и передаточных устройств), заполняемые на основании итоговых данных таблицы "Расшифровка амортизационных отчислений и других вычетов по фиксированным активам", предусмотренной настоящей формой налогового регистра;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2" w:name="z93"/>
      <w:bookmarkEnd w:id="52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4) в графе 4 - показатели, предназначенные для отражения вычетов по оставшимся группам фиксированных активов, заполняемые на основании итоговых данных таблицы "Расшифровка амортизационных отчислений и других вычетов по фиксированным активам";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3" w:name="z94"/>
      <w:bookmarkEnd w:id="53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в графе 5 - итоговые показатели, предназначенные для отражения вычетов по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фиксированным активам.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Определяется как сумма соответствующих граф 3 и 4.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4" w:name="z95"/>
      <w:bookmarkEnd w:id="5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15. В таблице "Расшифровка амортизационных отчислений и других вычетов по фиксированным активам" указывается: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5" w:name="z96"/>
      <w:bookmarkEnd w:id="5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6" w:name="z97"/>
      <w:bookmarkEnd w:id="5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код основных средств по I группе фиксированных активов в соответствии с Государственным классификатором Республики Казахстан "Классификатор основных фондов" или наименование группы по II, III и IV группам фиксированных активов, по которым производится исчисление амортизационных отчислений налогоплательщиком в соответствии с </w:t>
      </w:r>
      <w:hyperlink r:id="rId17" w:anchor="z140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7" w:name="z98"/>
      <w:bookmarkEnd w:id="57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3) в графе 3 - номер группы фиксированных активов для исчисления амортизационных отчислений в соответствии с </w:t>
      </w:r>
      <w:hyperlink r:id="rId18" w:anchor="z132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8" w:name="z99"/>
      <w:bookmarkEnd w:id="5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графе 4 - предельные нормы амортизации в процентах в соответствии с </w:t>
      </w:r>
      <w:hyperlink r:id="rId19" w:anchor="z1409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9" w:name="z100"/>
      <w:bookmarkEnd w:id="5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графе 5 - нормы амортизации, применяемые налогоплательщиком в процентах по каждой подгруппе (группе), но не выше предельных, указанных в графе 4;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0" w:name="z101"/>
      <w:bookmarkEnd w:id="6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по каждой налоговой подгруппе (группе) указывается величина стоимостного баланса подгруппы (группы) на начало налогового периода.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1" w:name="z102"/>
      <w:bookmarkEnd w:id="61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7) в графе 7 - стоимость поступивших фиксированных активов, определенная в соответствии с </w:t>
      </w:r>
      <w:hyperlink r:id="rId20" w:anchor="z135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. Стоимость указанных основных средств и нематериальных активов определяется в соответствии с </w:t>
      </w:r>
      <w:hyperlink r:id="rId21" w:anchor="z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2" w:name="z103"/>
      <w:bookmarkEnd w:id="6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в графе 8 - стоимость выбывших фиксированных активов, определенная в соответствии с </w:t>
      </w:r>
      <w:hyperlink r:id="rId22" w:anchor="z137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3" w:name="z104"/>
      <w:bookmarkEnd w:id="63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9) в графе 9 - сумма последующих расходов, относимые на вычеты в соответствии со </w:t>
      </w:r>
      <w:hyperlink r:id="rId23" w:anchor="z1425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статьей 122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кодекса;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4" w:name="z105"/>
      <w:bookmarkEnd w:id="6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в графе 10 - сумма последующих расходов, относимые на увеличение стоимостного баланса группы (подгруппы) в соответствии с </w:t>
      </w:r>
      <w:hyperlink r:id="rId24" w:anchor="z1431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пунктом 3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статьи 122 Налогового кодекса;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5" w:name="z106"/>
      <w:bookmarkEnd w:id="6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11) в графе 11 - величина стоимостного баланса подгруппы на конец отчетного налогового периода в соответствии с </w:t>
      </w:r>
      <w:hyperlink r:id="rId25" w:anchor="z106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которая определяется в следующем порядке: графа 6 + графа 7 - графа 8 + графа 10.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6" w:name="z107"/>
      <w:bookmarkEnd w:id="6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12) в графе 12 - сумма амортизационных отчислений за налоговый период, исчисленная в соответствии с </w:t>
      </w:r>
      <w:hyperlink r:id="rId26" w:anchor="z140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в следующем порядке: графа 11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графу 5;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7" w:name="z108"/>
      <w:bookmarkEnd w:id="6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13) в графе 13 - величина стоимостного баланса фиксированных активов группы (II, III и IV) при выбытии фиксированных активов на конец налогового периода, подлежит вычету в соответствии с </w:t>
      </w:r>
      <w:hyperlink r:id="rId27" w:anchor="z1422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8" w:name="z109"/>
      <w:bookmarkEnd w:id="6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14) в графе 14 - стоимостный баланс подгруппы (группы), величина которого на конец отчетного налогового периода составляет сумму меньшую, чем 300 месячных расчетных показателей и подлежит вычету в соответствии с </w:t>
      </w:r>
      <w:hyperlink r:id="rId28" w:anchor="z142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величин, отраженных в этой графе налогового регистра 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9" w:name="z110"/>
      <w:bookmarkEnd w:id="6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15) в графе 15 - стоимостный баланс подгруппы на конец налогового периода с учетом корректировок, предусмотренных </w:t>
      </w:r>
      <w:hyperlink r:id="rId29" w:anchor="z1348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 которая определяется в следующем порядке: графа 11 - графа 12 - графа 13 - графа 14.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0" w:name="z111"/>
      <w:bookmarkEnd w:id="7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выбытия, за исключением безвозмездной передачи, фиксированного актива подгруппы (по I группе) сумма в размере стоимостного баланса подгруппы на конец налогового периода признается убытком от выбытия фиксированных активов I группы. Стоимостный баланс данной подгруппы приравнивается к нулю и не подлежит вычету.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1" w:name="z112"/>
      <w:bookmarkEnd w:id="7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безвозмездной передачи всех фиксированных активов подгруппы (по I группе) или группы (по II, III и IV группам) стоимостный баланс соответствующей подгруппы или группы на конец налогового периода приравнивается к нулю и не подлежит вычету.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2" w:name="z113"/>
      <w:bookmarkEnd w:id="72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16.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В таблице "Амортизационные отчисления по фиксированным активам, впервые введенным в эксплуатацию на территории Республики Казахстан" (заполняется налогоплательщиками, являющимися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недропользователями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в соответствии с условиями, предусмотренными </w:t>
      </w:r>
      <w:hyperlink r:id="rId30" w:anchor="z140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) указывается: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3" w:name="z114"/>
      <w:bookmarkEnd w:id="7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4" w:name="z115"/>
      <w:bookmarkEnd w:id="7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код фиксированных активов, впервые введенные в эксплуатацию на территории Республики Казахстан в соответствии с Государственным классификатором Республики Казахстан "Классификатор основных фондов";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5" w:name="z116"/>
      <w:bookmarkEnd w:id="7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дата ввода в эксплуатацию на территории Республики Казахстан соответствующего фиксированного актива;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6" w:name="z117"/>
      <w:bookmarkEnd w:id="7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графе 4 - номер группы фиксированных активов в соответствии с </w:t>
      </w:r>
      <w:hyperlink r:id="rId31" w:anchor="z132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7" w:name="z118"/>
      <w:bookmarkEnd w:id="7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графе 5 - предельные нормы амортизации в процентах в соответствии с </w:t>
      </w:r>
      <w:hyperlink r:id="rId32" w:anchor="z1409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8" w:name="z119"/>
      <w:bookmarkEnd w:id="7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6) в графе 6 - нормы амортизации, применяемые налогоплательщиком в процентах по каждому наименованию фиксированных активов, но не выше предельных, указанных в графе 5;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9" w:name="z120"/>
      <w:bookmarkEnd w:id="7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 графе 7 - двойные нормы амортизаций, применяемые налогоплательщиком в соответствии с </w:t>
      </w:r>
      <w:hyperlink r:id="rId33" w:anchor="z1415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пунктом 6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статьи 120 Налогового кодекса, определяемая как произведение величины графы 6 на "2" соответствующей строки;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0" w:name="z121"/>
      <w:bookmarkEnd w:id="8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в графе 8 - стоимость поступивших фиксированных активов, впервые введенные в эксплуатацию на территории Республики Казахстан и используемые налогоплательщиком в целях получения совокупного годового дохода.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1" w:name="z122"/>
      <w:bookmarkEnd w:id="8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в графе 9 - сумма амортизационных отчислений, исчисленная по двойной норме амортизации, при условии использования данных фиксированных активов в целях получения совокупного годового дохода не менее трех лет в соответствии с </w:t>
      </w:r>
      <w:hyperlink r:id="rId34" w:anchor="z1415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определяемая как произведение величин, указанных в графах 7 и 8 соответствующих строк.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2" w:name="z123"/>
      <w:bookmarkEnd w:id="8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в графе 10 - остаточная стоимость фиксированных активов, впервые введенные в эксплуатацию на территории Республики Казахстан в налоговом периоде и используется в целях получения совокупного годового дохода, определятся как разница граф 8 и 9.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последующем налоговом периоде данные этой графы подлежат включению в стоимостный баланс соответствующей подгруппы (группы) для исчисления амортизационных отчислений в целях налогообложения и переносятся в соответствующую графу 7 таблицы "Расшифровка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амортизационных отчислений и других вычетов по фиксированным активам" налогового регистра следующего налогового периода.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3" w:name="z124"/>
      <w:bookmarkEnd w:id="8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11) в графе 11 - дата выбытия соответствующего фиксированного актива в случае его реализации до истечения трехлетнего периода эксплуатации.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4" w:name="z125"/>
      <w:bookmarkEnd w:id="8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17.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случае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если в налоговом регистре допущено отражение не 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5" w:name="z126"/>
      <w:bookmarkEnd w:id="85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При внесении изменения и (или) дополнения в налоговый регистр в дополнительном налоговом регистре указываются соответствующие реквизиты и показатели соответствующей графы, а также данные тех граф таблиц налогового регистра, суммарное значение которых зависит от измененных показателей графы.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 этом в дополнительном налоговом регистре также отражаются реквизиты не измененных граф 2, 3, 4 и 5 таблицы "Расшифровка амортизационных отчислений и других вычетов по фиксированным активам" и (или) не измененных граф 2, 3, 4, 5, 6 и 11 таблицы "Амортизационные отчисления по фиксированным активам, впервые введенным в эксплуатацию на территории Республики Казахстан" налогового регистра.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6" w:name="z127"/>
      <w:bookmarkEnd w:id="8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применяется знак минус "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-"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7" w:name="z128"/>
      <w:bookmarkEnd w:id="8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дополнительного внесения изменения фиксированных активов в налоговый регистр дополнительный налоговый регистр составляется в соответствии с пунктами </w:t>
      </w:r>
      <w:hyperlink r:id="rId35" w:anchor="z95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15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-</w:t>
      </w:r>
      <w:hyperlink r:id="rId36" w:anchor="z113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16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8" w:name="z129"/>
      <w:bookmarkEnd w:id="8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9" w:name="z130"/>
      <w:bookmarkEnd w:id="89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19.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0" w:name="z131"/>
      <w:bookmarkEnd w:id="9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причины внесения изменений и (или) дополнений в налоговый регистр;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1" w:name="z132"/>
      <w:bookmarkEnd w:id="9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номер группы фиксированного актива и номер строки налогового регистра, в который вносятся изменения;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2" w:name="z133"/>
      <w:bookmarkEnd w:id="9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даты составления письменного обоснования.</w:t>
      </w:r>
      <w:proofErr w:type="gramEnd"/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4. Составление формы налогового регистра по производным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финансовым инструментам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Настоящая форма налогового регистра предназначена для определения дохода по производным финансовым инструментам, подлежащий включению в доход в соответствии с </w:t>
      </w:r>
      <w:hyperlink r:id="rId37" w:anchor="z149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Налоговым 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3" w:name="z136"/>
      <w:bookmarkEnd w:id="9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21.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таблице "Операции по производным финансовым инструментам, за исключением свопа" указываются: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4" w:name="z137"/>
      <w:bookmarkEnd w:id="9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5" w:name="z138"/>
      <w:bookmarkEnd w:id="9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наименование 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6" w:name="z139"/>
      <w:bookmarkEnd w:id="9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регистрационный номер налогоплательщика - 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7" w:name="z140"/>
      <w:bookmarkEnd w:id="97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в графе 4 - индивидуальный идентификационный номер или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бизнес-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идентификационный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 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8" w:name="z141"/>
      <w:bookmarkEnd w:id="9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в графе 5 - номер налоговой регистрации в стране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резиденства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нерезидента;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9" w:name="z142"/>
      <w:bookmarkEnd w:id="99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6) в графе 6 - сведение "применяется" либо "не применяется" хеджирование;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0" w:name="z143"/>
      <w:bookmarkEnd w:id="10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 графе 7 - сведение "применяется" либо "не применяется" поставка базового актива;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1" w:name="z144"/>
      <w:bookmarkEnd w:id="10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в графе 8 - дата открытия контракта;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2" w:name="z145"/>
      <w:bookmarkEnd w:id="10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в графе 9 - дата исполнения или досрочного прекращения действие контракта;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3" w:name="z146"/>
      <w:bookmarkEnd w:id="10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в графе 10 - сумма поступления по производным финансовым инструментам в соответствии со </w:t>
      </w:r>
      <w:hyperlink r:id="rId38" w:anchor="z149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статьей 127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кодекса.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4" w:name="z147"/>
      <w:bookmarkEnd w:id="10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11) в графе 11 - сумма расходов по производным финансовым инструментам в соответствии со </w:t>
      </w:r>
      <w:hyperlink r:id="rId39" w:anchor="z149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статьей 127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кодекса.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5" w:name="z148"/>
      <w:bookmarkEnd w:id="10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12) в графе 12 - сумма превышения, определяемая как разница величин, указанных в графах 10 и 11 соответствующих строк.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6" w:name="z149"/>
      <w:bookmarkEnd w:id="106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22.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"Операции по свопу" указываются: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7" w:name="z150"/>
      <w:bookmarkEnd w:id="10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8" w:name="z151"/>
      <w:bookmarkEnd w:id="10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наименование 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09" w:name="z152"/>
      <w:bookmarkEnd w:id="10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регистрационный номер налогоплательщика-контрагента;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0" w:name="z153"/>
      <w:bookmarkEnd w:id="110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в графе 4 - индивидуальный идентификационный номер или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бизнес-идентификационный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 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1" w:name="z154"/>
      <w:bookmarkEnd w:id="111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в графе 5 - номер налоговой регистрации в стране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резиденства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нерезидента;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2" w:name="z155"/>
      <w:bookmarkEnd w:id="11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сведение "применяется" либо "не применяется" хеджирование;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3" w:name="z156"/>
      <w:bookmarkEnd w:id="11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 графе 7 - сведение "применяется" либо "не применяется" поставка базового актива;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4" w:name="z157"/>
      <w:bookmarkEnd w:id="11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в графе 8 - сумма поступления по свопу в соответствии со </w:t>
      </w:r>
      <w:hyperlink r:id="rId40" w:anchor="z150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статьей 128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5" w:name="z158"/>
      <w:bookmarkEnd w:id="11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в графе 9 - сумма расходов по свопу в соответствии со </w:t>
      </w:r>
      <w:hyperlink r:id="rId41" w:anchor="z150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статьей 128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Налогового кодекса.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6" w:name="z159"/>
      <w:bookmarkEnd w:id="11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в графе 10 - сумма превышения, определяемая как разница величин, указанных в графах 8 и 9 соответствующих строк.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7" w:name="z160"/>
      <w:bookmarkEnd w:id="11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В случае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если в налоговом регистре допущено отражение не 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8" w:name="z161"/>
      <w:bookmarkEnd w:id="11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19" w:name="z162"/>
      <w:bookmarkEnd w:id="11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случае обнаружения ошибок в графах 2, 3, 4, 5, 6, 7, 8 или 9 таблицы "Операции по производным финансовым инструментам, за исключением свопа" и (или) в графах 2, 3, 4, 5, 6 или 7 таблицы "Операции по свопу" налогового регистра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дополнительном налоговом регистре указываются соответствующие реквизиты. При этом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если допущена ошибка в одной или нескольких графах, в дополнительном налоговом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регистре отражаются реквизиты по всем указанным графам;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0" w:name="z163"/>
      <w:bookmarkEnd w:id="120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2) в случае обнаружения ошибки в графах 10, 11 или 12 таблицы "Операции по производным финансовым инструментам, за исключением свопа" и в графах 8, 9 или 10 таблицы "Операции по свопу" формы налогового регистра: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1" w:name="z164"/>
      <w:bookmarkEnd w:id="12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2, 3, 4, 5, 6, 7, 8 и 9 таблицы "Операции по производным финансовым инструментам, за исключением свопа" дополнительного налогового регистра указываются реквизиты граф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2, 3, 4, 5, 6, 7, 8 и 9 таблицы "Операции по производным финансовым инструментам, за исключением свопа" налогового регистра;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2" w:name="z165"/>
      <w:bookmarkEnd w:id="12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2, 3, 4, 5, 6 и 7 таблицы "Операции по свопу" дополнительного налогового регистра указываются реквизиты граф 2, 3, 4, 5, 6 и 7 таблицы "Операции по свопу" налогового регистра;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3" w:name="z166"/>
      <w:bookmarkEnd w:id="12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10, 11 или 12 таблицы "Операции по производным финансовым инструментам, за исключением свопа" дополнительной формы налогового регистра указывается сумма выявленной разницы по сравнению с суммами, отраженными в графах 10, 11 или 12 таблицы "Операции по производным финансовым инструментам, за исключением свопа" налогового регистра;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4" w:name="z167"/>
      <w:bookmarkEnd w:id="12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8, 9 или 10 таблицы "Операции по свопу" дополнительного налогового регистра указывается сумма выявленной разницы по сравнению с суммами, отраженными в графах 8, 9 или 10 таблицы "Операции по свопу" налогового регистра.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5" w:name="z168"/>
      <w:bookmarkEnd w:id="125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 внесении изменений, направленных на уменьшение значений граф 10, 11 или 12 таблицы "Операции по производным финансовым инструментам, за исключением свопа" и значении граф 8, 9 или 10 таблицы "Операции по свопу" налогового регистра, сумма выявленной разницы в графах 10, 11 или 12 таблицы "Операции по производным финансовым инструментам, за исключением свопа" и в графах 8, 9 или 10 таблицы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"Операции по свопу" дополнительного налогового регистра указывается со знаком минус "-";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6" w:name="z169"/>
      <w:bookmarkEnd w:id="12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 </w:t>
      </w:r>
      <w:hyperlink r:id="rId42" w:anchor="z13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21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-</w:t>
      </w:r>
      <w:hyperlink r:id="rId43" w:anchor="z149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22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7" w:name="z170"/>
      <w:bookmarkEnd w:id="12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8" w:name="z171"/>
      <w:bookmarkEnd w:id="12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25.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29" w:name="z172"/>
      <w:bookmarkEnd w:id="12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причины внесения изменений и (или) дополнений в налоговый регистр;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0" w:name="z173"/>
      <w:bookmarkEnd w:id="130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регистрационного номера налогоплательщика контрагента, индивидуального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индентификационого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номера или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бизнес-идентификационного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номера контрагента;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1" w:name="z174"/>
      <w:bookmarkEnd w:id="13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номера строки налогового регистра, в который вносятся изменения;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2" w:name="z175"/>
      <w:bookmarkEnd w:id="13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  4) даты составления письменного обоснования.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5. Составление формы налогового регистра по суммам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управленческих и общеадминистративных расходов юридического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лица-нерезидента, отнесенным на вычеты его постоянным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учреждением в Республике Казахстан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26. Настоящая форма налогового регистра предназначена для отражения сумм управленческих и общеадминистративных расходов юридического лица-нерезидента, относимых на вычеты постоянному учреждению, определяемых по методу пропорционального распределения расходов.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3" w:name="z178"/>
      <w:bookmarkEnd w:id="133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27. В таблице "Данные финансовой отчетности юридического лица-нерезидента" указываются данные юридического лица-нерезидента в целом (включая данные его структурных подразделений в других государствах), отраженные в его финансовой отчетности: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4" w:name="z179"/>
      <w:bookmarkEnd w:id="13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5" w:name="z180"/>
      <w:bookmarkEnd w:id="135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в графе 2 - указывается код валюты. В графе 2 данные заполняются в национальной валюте.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строке 3 графы 2 указывается код валюты в соответствии с </w:t>
      </w:r>
      <w:hyperlink r:id="rId44" w:anchor="z4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приложением 23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"Классификатор валют", утвержденным Решением Комиссии Таможенного союза от 20 сентября 2010 года № 378 "О классификаторах, используемых для заполнения таможенных деклараций" (далее - Решение);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6" w:name="z181"/>
      <w:bookmarkEnd w:id="13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общая сумма совокупного годового дохода в целом;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7" w:name="z182"/>
      <w:bookmarkEnd w:id="13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графе 4 - общая сумма расходов по оплате труда персонала в целом;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8" w:name="z183"/>
      <w:bookmarkEnd w:id="13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графе 5 - первоначальная (текущая) стоимость основных сре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дств в ц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елом;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39" w:name="z184"/>
      <w:bookmarkEnd w:id="13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балансовая стоимость основных средств в целом;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0" w:name="z185"/>
      <w:bookmarkEnd w:id="14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 графе 7 - общая сумма расходов, в том числе управленческие и общеадминистративные расходы.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1" w:name="z186"/>
      <w:bookmarkEnd w:id="14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28. В таблице "Данные финансовой отчетности постоянного учреждения юридического лица-нерезидента в Республике Казахстан" указываются данные из финансовой отчетности постоянного учреждения юридического лица-нерезидента в Республике Казахстан: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2" w:name="z187"/>
      <w:bookmarkEnd w:id="14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3" w:name="z188"/>
      <w:bookmarkEnd w:id="143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в графе 2 - указывается код валюты. В строке 2 данные заполняются в национальной валюте.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строке 3 графы 2 указывается код валюты в соответствии с </w:t>
      </w:r>
      <w:hyperlink r:id="rId45" w:anchor="z4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приложением 23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 Решению;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4" w:name="z189"/>
      <w:bookmarkEnd w:id="14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сумма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5" w:name="z190"/>
      <w:bookmarkEnd w:id="14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графе 4 - общая сумма расходов по оплате труда персонала постоянного учреждения юридического лица-нерезидента в Республике Казахстан;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6" w:name="z191"/>
      <w:bookmarkEnd w:id="146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5) в графе 5 - первоначальная (текущая) стоимость основных средств постоянного учреждения юридического лица-нерезидента в Республике Казахстан;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7" w:name="z192"/>
      <w:bookmarkEnd w:id="14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балансовая стоимость основных средств постоянного учреждения юридического лица-нерезидента в Республике Казахстан;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8" w:name="z193"/>
      <w:bookmarkEnd w:id="14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 графе 7 - общая сумма расходов, в том числе управленческие и общеадминистративные расходы, относимые на вычеты постоянному учреждению в Республике Казахстан.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49" w:name="z194"/>
      <w:bookmarkEnd w:id="14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таблице "Постатейная расшифровка общей суммы управленческих и общеадминистративных расходов" указываются данные из финансовой отчетности юридического лица-нерезидента и его постоянного учреждения в Республике Казахстан: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0" w:name="z195"/>
      <w:bookmarkEnd w:id="15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1" w:name="z196"/>
      <w:bookmarkEnd w:id="15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наименование статей расходов;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2" w:name="z197"/>
      <w:bookmarkEnd w:id="15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сумма расходов юридического лица-нерезидента (включая данные его структурных подразделений в других государствах) в национальной валюте.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3" w:name="z198"/>
      <w:bookmarkEnd w:id="15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4" w:name="z199"/>
      <w:bookmarkEnd w:id="15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графе 4 - сумма расходов юридического лица-нерезидента (включая данные его структурных подразделений в других государствах) в иностранной валюте.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5" w:name="z200"/>
      <w:bookmarkEnd w:id="15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6" w:name="z201"/>
      <w:bookmarkEnd w:id="15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графе 5 - сумма расходов постоянного учреждения юридического лица-нерезидента в Республике Казахстан в национальной валюте.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7" w:name="z202"/>
      <w:bookmarkEnd w:id="157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Итоговая величина настоящей графы определяется в последней строке путем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суммирования всех величин, отраженных в этой графе налогового регистра за налоговый период;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8" w:name="z203"/>
      <w:bookmarkEnd w:id="15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сумма расходов постоянного учреждения юридического лица-нерезидента в Республике Казахстан в иностранной валюте.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59" w:name="z204"/>
      <w:bookmarkEnd w:id="15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0" w:name="z205"/>
      <w:bookmarkEnd w:id="16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30. В случае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1" w:name="z206"/>
      <w:bookmarkEnd w:id="16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применятся знак минус "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-"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2" w:name="z207"/>
      <w:bookmarkEnd w:id="16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дополнительного внесения изменений в налоговый регистр дополнительный налоговый регистр составляется в соответствии с </w:t>
      </w:r>
      <w:hyperlink r:id="rId46" w:anchor="z178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пунктами 27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- </w:t>
      </w:r>
      <w:hyperlink r:id="rId47" w:anchor="z19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29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настоящих Правил.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3" w:name="z208"/>
      <w:bookmarkEnd w:id="16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этом в случае дополнительного внесения статей расходов в таблицу "Постатейная расшифровка общей суммы управленческих и общеадминистративных расходов"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4" w:name="z209"/>
      <w:bookmarkEnd w:id="16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5" w:name="z210"/>
      <w:bookmarkEnd w:id="16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32.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6" w:name="z211"/>
      <w:bookmarkEnd w:id="16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причины внесения изменений и (или) дополнений в налоговый регистр;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7" w:name="z212"/>
      <w:bookmarkEnd w:id="16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номера строки налогового регистра, в который вносятся изменения;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8" w:name="z213"/>
      <w:bookmarkEnd w:id="16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даты составления письменного обоснования.</w:t>
      </w:r>
    </w:p>
    <w:p w:rsidR="007E5BF2" w:rsidRDefault="007E5BF2" w:rsidP="007E5BF2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6. Составление формы налогового регистра по товарам,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приобретенным налогоплательщиками, осуществляющими реализацию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указанных товаров в торговых объектах, в том числе на торговых рынках</w:t>
      </w:r>
    </w:p>
    <w:p w:rsidR="007E5BF2" w:rsidRDefault="007E5BF2" w:rsidP="007E5BF2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33. Настоящая форма налогового регистра предназначена для отражения сведений по товарам, приобретенным налогоплательщиками, осуществляющими их реализацию на торговых рынках, в том числе на торговых рынках.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69" w:name="z216"/>
      <w:bookmarkEnd w:id="16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34. Настоящая форма подлежит заполнению налогоплательщиками, указанными в подпункте 5) </w:t>
      </w:r>
      <w:hyperlink r:id="rId48" w:anchor="z930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пункта 4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статьи 77 Налогового кодекса и в пункте 13 </w:t>
      </w:r>
      <w:hyperlink r:id="rId49" w:anchor="z202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статьи 36</w:t>
        </w:r>
      </w:hyperlink>
      <w:r>
        <w:rPr>
          <w:rStyle w:val="apple-converted-space"/>
          <w:rFonts w:ascii="Courier New" w:eastAsiaTheme="majorEastAsia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Закона о введении.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0" w:name="z217"/>
      <w:bookmarkEnd w:id="170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35.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таблице "Операции по приобретенным товарам" указываются: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1" w:name="z218"/>
      <w:bookmarkEnd w:id="17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 графе 1 - порядковый номер строки;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2" w:name="z219"/>
      <w:bookmarkEnd w:id="17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графе 2 - наименование поставщика товара;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3" w:name="z220"/>
      <w:bookmarkEnd w:id="17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графе 3 - регистрационный номер налогоплательщика-поставщика, товаров, работ, услуг, указанного в счете-фактуре;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4" w:name="z221"/>
      <w:bookmarkEnd w:id="174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в графе 4 - индивидуальный идентификационный номер или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бизнес-идентификационный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 - поставщика товаров, работ, услуг, указанного в счете-фактуре;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5" w:name="z222"/>
      <w:bookmarkEnd w:id="175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5) в графе 5 - дата приобретения товара;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6" w:name="z223"/>
      <w:bookmarkEnd w:id="17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 графе 6 - наименование товара;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7" w:name="z224"/>
      <w:bookmarkEnd w:id="177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7) в графе 7 - номер выписанного поставщиком счета-фактуры или первичного документа;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8" w:name="z225"/>
      <w:bookmarkEnd w:id="17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в графе 8 - дата выписки поставщиком счета-фактуры или первичного документа;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79" w:name="z226"/>
      <w:bookmarkEnd w:id="17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в графе 9 - общая стоимость товаров, указанных в счете-фактуре или первичном документе, без учета налога на добавленную стоимость.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Реестра за день, месяц;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0" w:name="z227"/>
      <w:bookmarkEnd w:id="18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в графе 10 - сумма налога на добавленную стоимость, указанная в счете-фактуре.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Данная графа заполняется в случае, если поставщик товара является плательщиком налога на добавленную стоимость.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Итоговая величина настоящей графы определяется в последней строке путем суммирования всех величин, отраженных в этой графе Реестра за день, месяц;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1" w:name="z228"/>
      <w:bookmarkEnd w:id="18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11) в графе 11 - общая стоимость товаров с учетом суммы налога на добавленную стоимость, указанной в счете-фактуре.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Данная графа заполняется в случае заполнения графы 9 и определяется как сумма граф 9 и 10. Итоговая величина настоящей графы определяется в последней строке путем суммирования всех величин, отраженных в этой графе Реестра за день, месяц.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2" w:name="z229"/>
      <w:bookmarkEnd w:id="18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36. В случае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если в Реестре допущено отражение неправильных данных, исправление ошибок осуществляется путем составления формы Реестра (далее - дополнительный Реестр), в котором заполняются и указываются только те номера строк Реестра, в которые вносятся изменение и (или) дополнение.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3" w:name="z230"/>
      <w:bookmarkEnd w:id="18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Внесение изменения и (или) дополнения в Реестр в зависимости от характера допущенной ошибки производится в следующем порядке: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4" w:name="z231"/>
      <w:bookmarkEnd w:id="184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в случае обнаружения ошибки в графах 1, 2, 3, 4, 5, 6, 7, 8 Реестра в дополнительном Реестре указываются соответствующие реквизиты.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 этом в случае если допущена ошибка в одной или нескольких графах, в дополнительном Реестре отражаются реквизиты всех указанных граф;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5" w:name="z232"/>
      <w:bookmarkEnd w:id="18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случае обнаружения ошибки в графах 9, 10 и 11 Реестра: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6" w:name="z233"/>
      <w:bookmarkEnd w:id="18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1, 2, 3, 4, 5, 6, 7, 8 дополнительного Реестра указываются реквизиты граф 1, 2, 3, 4, 5, 6, 7, 8 Реестра;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7" w:name="z234"/>
      <w:bookmarkEnd w:id="18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9, 10 и 11 дополнительного Реестра указывается сумма выявленной разницы по сравнению с суммами, отраженными в графах 9, 10 и 11 Реестра.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8" w:name="z235"/>
      <w:bookmarkEnd w:id="18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внесении изменений, направленных на уменьшение значений граф 9, 10 и 11 Реестра, сумма выявленной разницы в графах 9, 10 и 11 дополнительного Реестра указывается со знаком минус "-";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89" w:name="z236"/>
      <w:bookmarkEnd w:id="189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3) в случае необходимости исключения из Реестра счетов-фактур: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0" w:name="z237"/>
      <w:bookmarkEnd w:id="19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1, 2, 3, 4, 5, 6, 7, 8 дополнительного Реестра указываются реквизиты, отраженные в графах 1, 2, 3, 4, 5, 6, 7, 8 Реестра;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1" w:name="z238"/>
      <w:bookmarkEnd w:id="19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графах 9, 10 и 11 дополнительного Реестра указываются суммы, отраженные в графах 9, 10 и 11 Реестра, в который вносятся изменения, с противоположными знаками;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2" w:name="z239"/>
      <w:bookmarkEnd w:id="19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 случае дополнительного внесения счетов-фактур в Реестр дополнительный Реестр составляется в соответствии с пунктом 38 настоящих Правил. При этом в таком дополнительном Реестре необходимо указать номер строки, следующий за номером последней строки Реестра за период, в который вносятся дополнения.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3" w:name="z240"/>
      <w:bookmarkEnd w:id="19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37. Если к Реестру, к которому ранее составлены дополнительные Реестры, составляется дополнительный Реестр, то последний составляется с учетом ранее представленных дополнительных Реестров.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4" w:name="z241"/>
      <w:bookmarkEnd w:id="194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38. К дополнительному Реестру прилагается письменное обоснование, которое подписывается лицами, составившими дополнительный Реестр, и заверяется печатью (при ее наличии) налогоплательщика, с указанием: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5" w:name="z242"/>
      <w:bookmarkEnd w:id="19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причины внесения изменений и (или) дополнений в Реестр;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6" w:name="z243"/>
      <w:bookmarkEnd w:id="196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номера и даты счета-фактуры, измененного в результате составления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дополнительного Реестра, и (или) дополненного счета-фактуры;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97" w:name="z244"/>
      <w:bookmarkEnd w:id="19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даты составления письменного обоснования.</w:t>
      </w:r>
    </w:p>
    <w:p w:rsidR="00552D1F" w:rsidRDefault="00552D1F"/>
    <w:sectPr w:rsidR="00552D1F" w:rsidSect="007E5BF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F2"/>
    <w:rsid w:val="00552D1F"/>
    <w:rsid w:val="007E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1F"/>
  </w:style>
  <w:style w:type="paragraph" w:styleId="1">
    <w:name w:val="heading 1"/>
    <w:basedOn w:val="a"/>
    <w:link w:val="10"/>
    <w:uiPriority w:val="9"/>
    <w:qFormat/>
    <w:rsid w:val="007E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7E5BF2"/>
  </w:style>
  <w:style w:type="character" w:customStyle="1" w:styleId="apple-converted-space">
    <w:name w:val="apple-converted-space"/>
    <w:basedOn w:val="a0"/>
    <w:rsid w:val="007E5BF2"/>
  </w:style>
  <w:style w:type="character" w:styleId="a4">
    <w:name w:val="Hyperlink"/>
    <w:basedOn w:val="a0"/>
    <w:uiPriority w:val="99"/>
    <w:semiHidden/>
    <w:unhideWhenUsed/>
    <w:rsid w:val="007E5B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5B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minjust.kz/rus/docs/Z070000223_" TargetMode="External"/><Relationship Id="rId18" Type="http://schemas.openxmlformats.org/officeDocument/2006/relationships/hyperlink" Target="http://adilet.minjust.kz/rus/docs/K080000099_" TargetMode="External"/><Relationship Id="rId26" Type="http://schemas.openxmlformats.org/officeDocument/2006/relationships/hyperlink" Target="http://adilet.minjust.kz/rus/docs/K080000099_" TargetMode="External"/><Relationship Id="rId39" Type="http://schemas.openxmlformats.org/officeDocument/2006/relationships/hyperlink" Target="http://adilet.minjust.kz/rus/docs/K080000099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minjust.kz/rus/docs/K080000099_" TargetMode="External"/><Relationship Id="rId34" Type="http://schemas.openxmlformats.org/officeDocument/2006/relationships/hyperlink" Target="http://adilet.minjust.kz/rus/docs/K080000099_" TargetMode="External"/><Relationship Id="rId42" Type="http://schemas.openxmlformats.org/officeDocument/2006/relationships/hyperlink" Target="http://adilet.minjust.kz/rus/docs/P1100001311" TargetMode="External"/><Relationship Id="rId47" Type="http://schemas.openxmlformats.org/officeDocument/2006/relationships/hyperlink" Target="http://adilet.minjust.kz/rus/docs/P110000131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dilet.minjust.kz/rus/docs/P1100001311" TargetMode="External"/><Relationship Id="rId12" Type="http://schemas.openxmlformats.org/officeDocument/2006/relationships/hyperlink" Target="http://adilet.minjust.kz/rus/docs/Z080000100_" TargetMode="External"/><Relationship Id="rId17" Type="http://schemas.openxmlformats.org/officeDocument/2006/relationships/hyperlink" Target="http://adilet.minjust.kz/rus/docs/K080000099_" TargetMode="External"/><Relationship Id="rId25" Type="http://schemas.openxmlformats.org/officeDocument/2006/relationships/hyperlink" Target="http://adilet.minjust.kz/rus/docs/K080000099_" TargetMode="External"/><Relationship Id="rId33" Type="http://schemas.openxmlformats.org/officeDocument/2006/relationships/hyperlink" Target="http://adilet.minjust.kz/rus/docs/K080000099_" TargetMode="External"/><Relationship Id="rId38" Type="http://schemas.openxmlformats.org/officeDocument/2006/relationships/hyperlink" Target="http://adilet.minjust.kz/rus/docs/K080000099_" TargetMode="External"/><Relationship Id="rId46" Type="http://schemas.openxmlformats.org/officeDocument/2006/relationships/hyperlink" Target="http://adilet.minjust.kz/rus/docs/P11000013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minjust.kz/rus/docs/K080000099_" TargetMode="External"/><Relationship Id="rId20" Type="http://schemas.openxmlformats.org/officeDocument/2006/relationships/hyperlink" Target="http://adilet.minjust.kz/rus/docs/K080000099_" TargetMode="External"/><Relationship Id="rId29" Type="http://schemas.openxmlformats.org/officeDocument/2006/relationships/hyperlink" Target="http://adilet.minjust.kz/rus/docs/K080000099_" TargetMode="External"/><Relationship Id="rId41" Type="http://schemas.openxmlformats.org/officeDocument/2006/relationships/hyperlink" Target="http://adilet.minjust.kz/rus/docs/K080000099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minjust.kz/rus/docs/P1100001311" TargetMode="External"/><Relationship Id="rId11" Type="http://schemas.openxmlformats.org/officeDocument/2006/relationships/hyperlink" Target="http://adilet.minjust.kz/rus/docs/K080000099_" TargetMode="External"/><Relationship Id="rId24" Type="http://schemas.openxmlformats.org/officeDocument/2006/relationships/hyperlink" Target="http://adilet.minjust.kz/rus/docs/K080000099_" TargetMode="External"/><Relationship Id="rId32" Type="http://schemas.openxmlformats.org/officeDocument/2006/relationships/hyperlink" Target="http://adilet.minjust.kz/rus/docs/K080000099_" TargetMode="External"/><Relationship Id="rId37" Type="http://schemas.openxmlformats.org/officeDocument/2006/relationships/hyperlink" Target="http://adilet.minjust.kz/rus/docs/K080000099_" TargetMode="External"/><Relationship Id="rId40" Type="http://schemas.openxmlformats.org/officeDocument/2006/relationships/hyperlink" Target="http://adilet.minjust.kz/rus/docs/K080000099_" TargetMode="External"/><Relationship Id="rId45" Type="http://schemas.openxmlformats.org/officeDocument/2006/relationships/hyperlink" Target="http://adilet.minjust.kz/rus/docs/H11T0000378" TargetMode="External"/><Relationship Id="rId5" Type="http://schemas.openxmlformats.org/officeDocument/2006/relationships/hyperlink" Target="http://adilet.minjust.kz/rus/docs/P1100001311" TargetMode="External"/><Relationship Id="rId15" Type="http://schemas.openxmlformats.org/officeDocument/2006/relationships/hyperlink" Target="http://adilet.minjust.kz/rus/docs/P1100001311" TargetMode="External"/><Relationship Id="rId23" Type="http://schemas.openxmlformats.org/officeDocument/2006/relationships/hyperlink" Target="http://adilet.minjust.kz/rus/docs/K080000099_" TargetMode="External"/><Relationship Id="rId28" Type="http://schemas.openxmlformats.org/officeDocument/2006/relationships/hyperlink" Target="http://adilet.minjust.kz/rus/docs/K080000099_" TargetMode="External"/><Relationship Id="rId36" Type="http://schemas.openxmlformats.org/officeDocument/2006/relationships/hyperlink" Target="http://adilet.minjust.kz/rus/docs/P1100001311" TargetMode="External"/><Relationship Id="rId49" Type="http://schemas.openxmlformats.org/officeDocument/2006/relationships/hyperlink" Target="http://adilet.minjust.kz/rus/docs/Z080000100_" TargetMode="External"/><Relationship Id="rId10" Type="http://schemas.openxmlformats.org/officeDocument/2006/relationships/hyperlink" Target="http://adilet.minjust.kz/rus/docs/P1100001311" TargetMode="External"/><Relationship Id="rId19" Type="http://schemas.openxmlformats.org/officeDocument/2006/relationships/hyperlink" Target="http://adilet.minjust.kz/rus/docs/K080000099_" TargetMode="External"/><Relationship Id="rId31" Type="http://schemas.openxmlformats.org/officeDocument/2006/relationships/hyperlink" Target="http://adilet.minjust.kz/rus/docs/K080000099_" TargetMode="External"/><Relationship Id="rId44" Type="http://schemas.openxmlformats.org/officeDocument/2006/relationships/hyperlink" Target="http://adilet.minjust.kz/rus/docs/H11T0000378" TargetMode="External"/><Relationship Id="rId4" Type="http://schemas.openxmlformats.org/officeDocument/2006/relationships/hyperlink" Target="http://adilet.minjust.kz/rus/docs/K080000099_" TargetMode="External"/><Relationship Id="rId9" Type="http://schemas.openxmlformats.org/officeDocument/2006/relationships/hyperlink" Target="http://adilet.minjust.kz/rus/docs/P1100001311" TargetMode="External"/><Relationship Id="rId14" Type="http://schemas.openxmlformats.org/officeDocument/2006/relationships/hyperlink" Target="http://adilet.minjust.kz/rus/docs/Z030000373_" TargetMode="External"/><Relationship Id="rId22" Type="http://schemas.openxmlformats.org/officeDocument/2006/relationships/hyperlink" Target="http://adilet.minjust.kz/rus/docs/K080000099_" TargetMode="External"/><Relationship Id="rId27" Type="http://schemas.openxmlformats.org/officeDocument/2006/relationships/hyperlink" Target="http://adilet.minjust.kz/rus/docs/K080000099_" TargetMode="External"/><Relationship Id="rId30" Type="http://schemas.openxmlformats.org/officeDocument/2006/relationships/hyperlink" Target="http://adilet.minjust.kz/rus/docs/K080000099_" TargetMode="External"/><Relationship Id="rId35" Type="http://schemas.openxmlformats.org/officeDocument/2006/relationships/hyperlink" Target="http://adilet.minjust.kz/rus/docs/P1100001311" TargetMode="External"/><Relationship Id="rId43" Type="http://schemas.openxmlformats.org/officeDocument/2006/relationships/hyperlink" Target="http://adilet.minjust.kz/rus/docs/P1100001311" TargetMode="External"/><Relationship Id="rId48" Type="http://schemas.openxmlformats.org/officeDocument/2006/relationships/hyperlink" Target="http://adilet.minjust.kz/rus/docs/K080000099_" TargetMode="External"/><Relationship Id="rId8" Type="http://schemas.openxmlformats.org/officeDocument/2006/relationships/hyperlink" Target="http://adilet.minjust.kz/rus/docs/P110000131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8211</Words>
  <Characters>46804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2012-12-20T08:47:00Z</dcterms:created>
  <dcterms:modified xsi:type="dcterms:W3CDTF">2012-12-20T08:49:00Z</dcterms:modified>
</cp:coreProperties>
</file>